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F642" w14:textId="4C0D9D87" w:rsidR="00917840" w:rsidRDefault="00917840" w:rsidP="00CC6415">
      <w:pPr>
        <w:pStyle w:val="Ttulo3"/>
        <w:ind w:left="1418"/>
        <w:jc w:val="both"/>
        <w:rPr>
          <w:rStyle w:val="Forte"/>
          <w:b w:val="0"/>
          <w:bCs w:val="0"/>
        </w:rPr>
      </w:pPr>
      <w:r>
        <w:rPr>
          <w:rStyle w:val="Forte"/>
          <w:b w:val="0"/>
          <w:bCs w:val="0"/>
        </w:rPr>
        <w:t>PROJETO DE LEI Nº 00</w:t>
      </w:r>
      <w:r w:rsidR="00CC6415">
        <w:rPr>
          <w:rStyle w:val="Forte"/>
          <w:b w:val="0"/>
          <w:bCs w:val="0"/>
        </w:rPr>
        <w:t>2</w:t>
      </w:r>
      <w:r>
        <w:rPr>
          <w:rStyle w:val="Forte"/>
          <w:b w:val="0"/>
          <w:bCs w:val="0"/>
        </w:rPr>
        <w:t>/20</w:t>
      </w:r>
      <w:r w:rsidR="00CC6415">
        <w:rPr>
          <w:rStyle w:val="Forte"/>
          <w:b w:val="0"/>
          <w:bCs w:val="0"/>
        </w:rPr>
        <w:t>26</w:t>
      </w:r>
    </w:p>
    <w:p w14:paraId="5CEE60FD" w14:textId="77777777" w:rsidR="00917840" w:rsidRPr="00917840" w:rsidRDefault="00917840" w:rsidP="00CC6415">
      <w:pPr>
        <w:ind w:left="1418"/>
        <w:jc w:val="both"/>
      </w:pPr>
    </w:p>
    <w:p w14:paraId="412C0802" w14:textId="77777777" w:rsidR="00CC6415" w:rsidRDefault="00CC6415" w:rsidP="00CC6415">
      <w:pPr>
        <w:pStyle w:val="NormalWeb"/>
        <w:ind w:left="4320"/>
        <w:jc w:val="both"/>
      </w:pPr>
      <w:r>
        <w:rPr>
          <w:rStyle w:val="Forte"/>
        </w:rPr>
        <w:t>“Dispõe sobre a regulamentação, no âmbito do Município de Baraúna/PB, do atendimento prioritário previsto na Lei Federal nº 14.626/2023, e estabelece a obrigatoriedade de afixação de placas informativas em órgãos públicos e estabelecimentos privados, e dá outras providências.”</w:t>
      </w:r>
    </w:p>
    <w:p w14:paraId="058F3ECE" w14:textId="36E15DDE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 xml:space="preserve">O VEREADOR </w:t>
      </w:r>
      <w:r w:rsidRPr="00CC6415">
        <w:rPr>
          <w:b/>
          <w:bCs/>
          <w:sz w:val="22"/>
          <w:szCs w:val="22"/>
        </w:rPr>
        <w:t>JO</w:t>
      </w:r>
      <w:r w:rsidR="000865A0">
        <w:rPr>
          <w:b/>
          <w:bCs/>
          <w:sz w:val="22"/>
          <w:szCs w:val="22"/>
        </w:rPr>
        <w:t>H</w:t>
      </w:r>
      <w:r w:rsidRPr="00CC6415">
        <w:rPr>
          <w:b/>
          <w:bCs/>
          <w:sz w:val="22"/>
          <w:szCs w:val="22"/>
        </w:rPr>
        <w:t>NATHAN GOMES DE OLIVEIRA</w:t>
      </w:r>
      <w:r w:rsidRPr="00CC6415">
        <w:rPr>
          <w:sz w:val="22"/>
          <w:szCs w:val="22"/>
        </w:rPr>
        <w:t>, no uso de suas atribuições legais, submete à apreciação da Câmara Municipal o seguinte Projeto de Lei:</w:t>
      </w:r>
    </w:p>
    <w:p w14:paraId="1C9F74E6" w14:textId="0A2B562D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1º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Fica assegurado, no âmbito do Município de Baraúna/PB, o cumprimento do atendimento prioritário previsto na Lei Federal nº 14.626, de 19 de julho de 2023.</w:t>
      </w:r>
    </w:p>
    <w:p w14:paraId="0C638339" w14:textId="78562585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2º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Terão atendimento prioritário em repartições públicas, instituições financeiras, estabelecimentos comerciais e de prestação de serviços no município:</w:t>
      </w:r>
    </w:p>
    <w:p w14:paraId="60ADCA17" w14:textId="77777777" w:rsidR="00CC6415" w:rsidRPr="00CC6415" w:rsidRDefault="00CC6415" w:rsidP="00CC6415">
      <w:pPr>
        <w:pStyle w:val="NormalWeb"/>
        <w:ind w:left="1418"/>
        <w:rPr>
          <w:sz w:val="22"/>
          <w:szCs w:val="22"/>
        </w:rPr>
      </w:pPr>
      <w:r w:rsidRPr="00CC6415">
        <w:rPr>
          <w:sz w:val="22"/>
          <w:szCs w:val="22"/>
        </w:rPr>
        <w:t>I – pessoas com deficiência;</w:t>
      </w:r>
      <w:r w:rsidRPr="00CC6415">
        <w:rPr>
          <w:sz w:val="22"/>
          <w:szCs w:val="22"/>
        </w:rPr>
        <w:br/>
        <w:t>II – pessoas com transtorno do espectro autista (TEA);</w:t>
      </w:r>
      <w:r w:rsidRPr="00CC6415">
        <w:rPr>
          <w:sz w:val="22"/>
          <w:szCs w:val="22"/>
        </w:rPr>
        <w:br/>
        <w:t>III – pessoas idosas com idade igual ou superior a 60 (sessenta) anos;</w:t>
      </w:r>
      <w:r w:rsidRPr="00CC6415">
        <w:rPr>
          <w:sz w:val="22"/>
          <w:szCs w:val="22"/>
        </w:rPr>
        <w:br/>
        <w:t>IV – gestantes;</w:t>
      </w:r>
      <w:r w:rsidRPr="00CC6415">
        <w:rPr>
          <w:sz w:val="22"/>
          <w:szCs w:val="22"/>
        </w:rPr>
        <w:br/>
        <w:t>V – lactantes;</w:t>
      </w:r>
      <w:r w:rsidRPr="00CC6415">
        <w:rPr>
          <w:sz w:val="22"/>
          <w:szCs w:val="22"/>
        </w:rPr>
        <w:br/>
        <w:t>VI – pessoas com criança de colo;</w:t>
      </w:r>
      <w:r w:rsidRPr="00CC6415">
        <w:rPr>
          <w:sz w:val="22"/>
          <w:szCs w:val="22"/>
        </w:rPr>
        <w:br/>
        <w:t>VII – pessoas obesas;</w:t>
      </w:r>
      <w:r w:rsidRPr="00CC6415">
        <w:rPr>
          <w:sz w:val="22"/>
          <w:szCs w:val="22"/>
        </w:rPr>
        <w:br/>
        <w:t>VIII – pessoas com mobilidade reduzida;</w:t>
      </w:r>
      <w:r w:rsidRPr="00CC6415">
        <w:rPr>
          <w:sz w:val="22"/>
          <w:szCs w:val="22"/>
        </w:rPr>
        <w:br/>
        <w:t>IX – doadores de sangue, mediante apresentação de comprovante válido por até 120 (cento e vinte) dias, observada a ordem de prioridade legal.</w:t>
      </w:r>
    </w:p>
    <w:p w14:paraId="09BDBF83" w14:textId="084E2F47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3º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Os órgãos públicos municipais e os estabelecimentos privados deverão garantir o atendimento prioritário por meio de:</w:t>
      </w:r>
    </w:p>
    <w:p w14:paraId="4F68C075" w14:textId="2CB486EA" w:rsidR="00CC6415" w:rsidRPr="00CC6415" w:rsidRDefault="00CC6415" w:rsidP="00CC6415">
      <w:pPr>
        <w:pStyle w:val="NormalWeb"/>
        <w:ind w:left="1418"/>
        <w:rPr>
          <w:sz w:val="22"/>
          <w:szCs w:val="22"/>
        </w:rPr>
      </w:pPr>
      <w:r w:rsidRPr="00CC6415">
        <w:rPr>
          <w:sz w:val="22"/>
          <w:szCs w:val="22"/>
        </w:rPr>
        <w:t>I – filas preferenciais;</w:t>
      </w:r>
      <w:r w:rsidRPr="00CC6415">
        <w:rPr>
          <w:sz w:val="22"/>
          <w:szCs w:val="22"/>
        </w:rPr>
        <w:br/>
        <w:t>II – guichês, caixas ou atendentes exclusivos, quando possível.</w:t>
      </w:r>
    </w:p>
    <w:p w14:paraId="00AC275E" w14:textId="77777777" w:rsidR="00CC6415" w:rsidRPr="00CC6415" w:rsidRDefault="00CC6415" w:rsidP="00CC6415">
      <w:pPr>
        <w:pStyle w:val="NormalWeb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Parágrafo único. Na ausência de atendimento exclusivo, o atendimento prioritário deverá ocorrer imediatamente após a conclusão do atendimento em andamento, antes dos demais usuários.</w:t>
      </w:r>
    </w:p>
    <w:p w14:paraId="1FDFB05F" w14:textId="39AE3DF0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4º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Fica obrigatória a afixação, em local visível e de fácil acesso ao público, de placas informativas contendo:</w:t>
      </w:r>
    </w:p>
    <w:p w14:paraId="637DEA7A" w14:textId="3E52CB6E" w:rsidR="00CC6415" w:rsidRDefault="00CC6415" w:rsidP="00CC6415">
      <w:pPr>
        <w:pStyle w:val="NormalWeb"/>
        <w:ind w:left="1418"/>
        <w:rPr>
          <w:sz w:val="22"/>
          <w:szCs w:val="22"/>
        </w:rPr>
      </w:pPr>
      <w:r w:rsidRPr="00CC6415">
        <w:rPr>
          <w:sz w:val="22"/>
          <w:szCs w:val="22"/>
        </w:rPr>
        <w:t>I – a indicação do direito ao atendimento prioritário;</w:t>
      </w:r>
      <w:r w:rsidRPr="00CC6415">
        <w:rPr>
          <w:sz w:val="22"/>
          <w:szCs w:val="22"/>
        </w:rPr>
        <w:br/>
        <w:t>II – a relação dos beneficiários previstos na legislação federal;</w:t>
      </w:r>
      <w:r w:rsidRPr="00CC6415">
        <w:rPr>
          <w:sz w:val="22"/>
          <w:szCs w:val="22"/>
        </w:rPr>
        <w:br/>
        <w:t>III – orientação clara sobre a forma de acesso ao atendimento prioritário no local.</w:t>
      </w:r>
    </w:p>
    <w:p w14:paraId="09531C5F" w14:textId="54742115" w:rsidR="00CC6415" w:rsidRDefault="00CC6415" w:rsidP="00CC6415">
      <w:pPr>
        <w:pStyle w:val="NormalWeb"/>
        <w:ind w:left="1418"/>
        <w:rPr>
          <w:sz w:val="22"/>
          <w:szCs w:val="22"/>
        </w:rPr>
      </w:pPr>
    </w:p>
    <w:p w14:paraId="062601CB" w14:textId="77777777" w:rsidR="00CC6415" w:rsidRPr="00CC6415" w:rsidRDefault="00CC6415" w:rsidP="00CC6415">
      <w:pPr>
        <w:pStyle w:val="NormalWeb"/>
        <w:ind w:left="1418"/>
        <w:rPr>
          <w:sz w:val="22"/>
          <w:szCs w:val="22"/>
        </w:rPr>
      </w:pPr>
    </w:p>
    <w:p w14:paraId="65E32000" w14:textId="26EF3B06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5º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As placas informativas deverão:</w:t>
      </w:r>
    </w:p>
    <w:p w14:paraId="554F9EC7" w14:textId="77777777" w:rsidR="00CC6415" w:rsidRPr="00CC6415" w:rsidRDefault="00CC6415" w:rsidP="00CC6415">
      <w:pPr>
        <w:pStyle w:val="NormalWeb"/>
        <w:ind w:left="1418"/>
        <w:rPr>
          <w:sz w:val="22"/>
          <w:szCs w:val="22"/>
        </w:rPr>
      </w:pPr>
      <w:r w:rsidRPr="00CC6415">
        <w:rPr>
          <w:sz w:val="22"/>
          <w:szCs w:val="22"/>
        </w:rPr>
        <w:t>I – possuir linguagem clara, objetiva e de fácil compreensão;</w:t>
      </w:r>
      <w:r w:rsidRPr="00CC6415">
        <w:rPr>
          <w:sz w:val="22"/>
          <w:szCs w:val="22"/>
        </w:rPr>
        <w:br/>
        <w:t>II – conter caracteres legíveis e tamanho adequado;</w:t>
      </w:r>
      <w:r w:rsidRPr="00CC6415">
        <w:rPr>
          <w:sz w:val="22"/>
          <w:szCs w:val="22"/>
        </w:rPr>
        <w:br/>
        <w:t>III – ser posicionadas em locais de grande circulação, especialmente próximos aos caixas, guichês e áreas de atendimento.</w:t>
      </w:r>
    </w:p>
    <w:p w14:paraId="721608C3" w14:textId="2C55C27E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6º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As empresas concessionárias de transporte coletivo que operam no município deverão manter assentos reservados e devidamente identificados para os grupos prioritários, nos termos da legislação federal.</w:t>
      </w:r>
    </w:p>
    <w:p w14:paraId="2986F427" w14:textId="71E709D3" w:rsid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7º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O Poder Executivo poderá regulamentar esta Lei no que couber, especialmente quanto à fiscalização e às campanhas educativas de conscientização.</w:t>
      </w:r>
    </w:p>
    <w:p w14:paraId="4770CA61" w14:textId="481C52D1" w:rsidR="000865A0" w:rsidRPr="000865A0" w:rsidRDefault="000865A0" w:rsidP="000865A0">
      <w:pPr>
        <w:ind w:left="1418"/>
        <w:jc w:val="both"/>
      </w:pPr>
      <w:r>
        <w:tab/>
      </w:r>
      <w:r>
        <w:tab/>
      </w:r>
      <w:r>
        <w:rPr>
          <w:rStyle w:val="Forte"/>
        </w:rPr>
        <w:t>Parágrafo único.</w:t>
      </w:r>
      <w:r>
        <w:t xml:space="preserve"> Nos casos em que a pessoa beneficiária do atendimento prioritário necessite de acompanhamento, o acompanhante ou responsável legal fará jus à mesma prioridade durante o atendimento, mediante apresentação de documento que comprove a condição do beneficiário.</w:t>
      </w:r>
    </w:p>
    <w:p w14:paraId="60115B4F" w14:textId="02208658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8º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O descumprimento desta Lei sujeitará o infrator às sanções previstas na legislação vigente, especialmente no Código de Defesa do Consumidor e normas correlatas.</w:t>
      </w:r>
    </w:p>
    <w:p w14:paraId="64FF7772" w14:textId="2B19647A" w:rsidR="00CC6415" w:rsidRPr="00CC6415" w:rsidRDefault="00CC6415" w:rsidP="00CC6415">
      <w:pPr>
        <w:pStyle w:val="Ttulo3"/>
        <w:ind w:left="1418"/>
        <w:jc w:val="both"/>
        <w:rPr>
          <w:sz w:val="22"/>
          <w:szCs w:val="22"/>
        </w:rPr>
      </w:pPr>
      <w:r w:rsidRPr="00CC6415">
        <w:rPr>
          <w:sz w:val="22"/>
          <w:szCs w:val="22"/>
        </w:rPr>
        <w:t>Art. 9º</w:t>
      </w:r>
      <w:r w:rsidRPr="00CC6415">
        <w:rPr>
          <w:sz w:val="22"/>
          <w:szCs w:val="22"/>
        </w:rPr>
        <w:t xml:space="preserve"> </w:t>
      </w:r>
      <w:r w:rsidRPr="00CC6415">
        <w:rPr>
          <w:sz w:val="22"/>
          <w:szCs w:val="22"/>
        </w:rPr>
        <w:t>Esta Lei entra em vigor na data de sua publicação.</w:t>
      </w:r>
    </w:p>
    <w:p w14:paraId="08306C46" w14:textId="44B665A3" w:rsidR="00CC6415" w:rsidRDefault="00CC6415" w:rsidP="00CC6415"/>
    <w:p w14:paraId="0261BFFF" w14:textId="77777777" w:rsidR="00CC6415" w:rsidRDefault="00CC6415" w:rsidP="00CC6415">
      <w:pPr>
        <w:spacing w:before="100" w:beforeAutospacing="1" w:after="100" w:afterAutospacing="1"/>
        <w:ind w:left="1418"/>
        <w:rPr>
          <w:rStyle w:val="Forte"/>
        </w:rPr>
      </w:pPr>
      <w:r>
        <w:rPr>
          <w:rStyle w:val="Forte"/>
        </w:rPr>
        <w:t>Sala das Sessões, 06 de abril de 2026.</w:t>
      </w:r>
    </w:p>
    <w:p w14:paraId="7B0F589C" w14:textId="77777777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16C75F5C" w14:textId="7EDAE1CA" w:rsidR="00CC6415" w:rsidRDefault="00CC6415" w:rsidP="00CC6415">
      <w:pPr>
        <w:spacing w:before="100" w:beforeAutospacing="1" w:after="100" w:afterAutospacing="1"/>
        <w:ind w:left="1418"/>
        <w:jc w:val="center"/>
      </w:pPr>
      <w:r w:rsidRPr="001C63EA">
        <w:rPr>
          <w:b/>
          <w:bCs/>
        </w:rPr>
        <w:t>JO</w:t>
      </w:r>
      <w:r w:rsidR="000865A0">
        <w:rPr>
          <w:b/>
          <w:bCs/>
        </w:rPr>
        <w:t>H</w:t>
      </w:r>
      <w:r w:rsidRPr="001C63EA">
        <w:rPr>
          <w:b/>
          <w:bCs/>
        </w:rPr>
        <w:t>NATHAN GOMES DE OLIVEIRA</w:t>
      </w:r>
    </w:p>
    <w:p w14:paraId="79A216F9" w14:textId="63D1454C" w:rsidR="00CC6415" w:rsidRDefault="00CC6415" w:rsidP="00CC6415">
      <w:pPr>
        <w:spacing w:before="100" w:beforeAutospacing="1" w:after="100" w:afterAutospacing="1"/>
        <w:ind w:left="1418"/>
        <w:jc w:val="center"/>
      </w:pPr>
      <w:r>
        <w:t>Vereador</w:t>
      </w:r>
    </w:p>
    <w:p w14:paraId="6E5C5C62" w14:textId="119BBD9D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1EC5F905" w14:textId="2BEEE526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06D99C5A" w14:textId="654FEF5A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469E348C" w14:textId="77777777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082EFBD5" w14:textId="0D7FE190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7DFD1A37" w14:textId="71E3A611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4566BE34" w14:textId="77777777" w:rsidR="00CC6415" w:rsidRDefault="00CC6415" w:rsidP="00CC6415">
      <w:pPr>
        <w:spacing w:before="100" w:beforeAutospacing="1" w:after="100" w:afterAutospacing="1"/>
        <w:ind w:left="1418"/>
        <w:jc w:val="center"/>
      </w:pPr>
    </w:p>
    <w:p w14:paraId="2465FE80" w14:textId="77777777" w:rsidR="00CC6415" w:rsidRPr="00CC6415" w:rsidRDefault="00CC6415" w:rsidP="00CC6415">
      <w:pPr>
        <w:ind w:left="1418"/>
      </w:pPr>
    </w:p>
    <w:p w14:paraId="189D5D3E" w14:textId="77777777" w:rsidR="00CC6415" w:rsidRDefault="00CC6415" w:rsidP="00CC6415">
      <w:pPr>
        <w:pStyle w:val="Ttulo2"/>
        <w:ind w:left="1418"/>
        <w:jc w:val="both"/>
      </w:pPr>
      <w:r>
        <w:rPr>
          <w:rFonts w:ascii="Segoe UI Emoji" w:hAnsi="Segoe UI Emoji" w:cs="Segoe UI Emoji"/>
        </w:rPr>
        <w:t>📌</w:t>
      </w:r>
      <w:r>
        <w:t xml:space="preserve"> JUSTIFICATIVA</w:t>
      </w:r>
    </w:p>
    <w:p w14:paraId="680ED3F6" w14:textId="77777777" w:rsidR="00CC6415" w:rsidRDefault="00CC6415" w:rsidP="00CC6415">
      <w:pPr>
        <w:pStyle w:val="NormalWeb"/>
        <w:ind w:left="1418"/>
        <w:jc w:val="both"/>
      </w:pPr>
      <w:r>
        <w:t>O presente Projeto de Lei tem como finalidade assegurar, no âmbito do Município de Baraúna/PB, a efetiva aplicação da Lei Federal nº 14.626/2023, que ampliou o rol de beneficiários do atendimento prioritário, incluindo pessoas com transtorno do espectro autista, pessoas com mobilidade reduzida e doadores de sangue.</w:t>
      </w:r>
    </w:p>
    <w:p w14:paraId="1BE6664D" w14:textId="77777777" w:rsidR="00CC6415" w:rsidRDefault="00CC6415" w:rsidP="00CC6415">
      <w:pPr>
        <w:pStyle w:val="NormalWeb"/>
        <w:ind w:left="1418"/>
        <w:jc w:val="both"/>
      </w:pPr>
      <w:r>
        <w:t>Embora a legislação federal já garanta esse direito, é comum observar dificuldades na sua efetivação no dia a dia, especialmente pela falta de informação clara à população e aos estabelecimentos.</w:t>
      </w:r>
    </w:p>
    <w:p w14:paraId="70EF5AF5" w14:textId="78C7ACFC" w:rsidR="00CC6415" w:rsidRDefault="00CC6415" w:rsidP="00CC6415">
      <w:pPr>
        <w:pStyle w:val="NormalWeb"/>
        <w:ind w:left="1418"/>
        <w:jc w:val="both"/>
      </w:pPr>
      <w:r>
        <w:t>Nesse sentido, a proposta inova ao estabelecer a obrigatoriedade de afixação de placas informativas em órgãos públicos e estabelecimentos privados, garantindo maior conscientização, transparência e respeito aos cidadãos que possuem prioridade legal.</w:t>
      </w:r>
    </w:p>
    <w:p w14:paraId="1F443377" w14:textId="171E6266" w:rsidR="00F65476" w:rsidRDefault="00F65476" w:rsidP="00CC6415">
      <w:pPr>
        <w:pStyle w:val="NormalWeb"/>
        <w:ind w:left="1418"/>
        <w:jc w:val="both"/>
      </w:pPr>
      <w:r>
        <w:t>Outro ponto relevante da proposta é o reconhecimento da importância dos acompanhantes e responsáveis, especialmente no caso de pessoas com deficiência</w:t>
      </w:r>
      <w:r>
        <w:t>,</w:t>
      </w:r>
      <w:r>
        <w:t xml:space="preserve"> transtorno do espectro autista</w:t>
      </w:r>
      <w:r>
        <w:t xml:space="preserve">  e TDAH </w:t>
      </w:r>
      <w:r>
        <w:t>assegurando que também possam usufruir da prioridade quando necessário,</w:t>
      </w:r>
      <w:r>
        <w:t xml:space="preserve"> mesmo desacompanhada do beneficiário, </w:t>
      </w:r>
      <w:r>
        <w:t xml:space="preserve"> o que representa um avanço no cuidado e na inclusão social.</w:t>
      </w:r>
    </w:p>
    <w:p w14:paraId="298151AE" w14:textId="77777777" w:rsidR="00CC6415" w:rsidRDefault="00CC6415" w:rsidP="00CC6415">
      <w:pPr>
        <w:pStyle w:val="NormalWeb"/>
        <w:ind w:left="1418"/>
        <w:jc w:val="both"/>
      </w:pPr>
      <w:r>
        <w:t>A medida fortalece a inclusão social, assegura dignidade no atendimento e contribui para uma cultura de respeito aos direitos fundamentais.</w:t>
      </w:r>
    </w:p>
    <w:p w14:paraId="6127509B" w14:textId="77777777" w:rsidR="00CC6415" w:rsidRDefault="00CC6415" w:rsidP="00CC6415">
      <w:pPr>
        <w:pStyle w:val="NormalWeb"/>
        <w:ind w:left="1418"/>
        <w:jc w:val="both"/>
      </w:pPr>
      <w:r>
        <w:t>Diante disso, contamos com o apoio dos nobres vereadores para aprovação da presente matéria.</w:t>
      </w:r>
    </w:p>
    <w:p w14:paraId="32FE6DEE" w14:textId="3DE947A9" w:rsidR="00917840" w:rsidRDefault="00917840" w:rsidP="00CC6415">
      <w:pPr>
        <w:spacing w:before="100" w:beforeAutospacing="1" w:after="100" w:afterAutospacing="1"/>
        <w:ind w:left="1418"/>
        <w:rPr>
          <w:rStyle w:val="Forte"/>
        </w:rPr>
      </w:pPr>
      <w:r>
        <w:rPr>
          <w:rStyle w:val="Forte"/>
        </w:rPr>
        <w:t>Sala das Sessões, 0</w:t>
      </w:r>
      <w:r w:rsidR="00CC6415">
        <w:rPr>
          <w:rStyle w:val="Forte"/>
        </w:rPr>
        <w:t>6</w:t>
      </w:r>
      <w:r>
        <w:rPr>
          <w:rStyle w:val="Forte"/>
        </w:rPr>
        <w:t xml:space="preserve"> de abril de 202</w:t>
      </w:r>
      <w:r w:rsidR="00CC6415">
        <w:rPr>
          <w:rStyle w:val="Forte"/>
        </w:rPr>
        <w:t>6</w:t>
      </w:r>
      <w:r>
        <w:rPr>
          <w:rStyle w:val="Forte"/>
        </w:rPr>
        <w:t>.</w:t>
      </w:r>
    </w:p>
    <w:p w14:paraId="424DDF1F" w14:textId="77777777" w:rsidR="003057B9" w:rsidRDefault="003057B9" w:rsidP="00CC6415">
      <w:pPr>
        <w:spacing w:before="100" w:beforeAutospacing="1" w:after="100" w:afterAutospacing="1"/>
        <w:ind w:left="1418"/>
        <w:jc w:val="center"/>
      </w:pPr>
    </w:p>
    <w:p w14:paraId="60483EC4" w14:textId="2E1501EA" w:rsidR="00917840" w:rsidRDefault="00917840" w:rsidP="00CC6415">
      <w:pPr>
        <w:spacing w:before="100" w:beforeAutospacing="1" w:after="100" w:afterAutospacing="1"/>
        <w:ind w:left="1418"/>
        <w:jc w:val="center"/>
      </w:pPr>
      <w:r w:rsidRPr="001C63EA">
        <w:rPr>
          <w:b/>
          <w:bCs/>
        </w:rPr>
        <w:t>JO</w:t>
      </w:r>
      <w:r w:rsidR="000865A0">
        <w:rPr>
          <w:b/>
          <w:bCs/>
        </w:rPr>
        <w:t>H</w:t>
      </w:r>
      <w:r w:rsidRPr="001C63EA">
        <w:rPr>
          <w:b/>
          <w:bCs/>
        </w:rPr>
        <w:t>NATHAN GOMES DE OLIVEIRA</w:t>
      </w:r>
    </w:p>
    <w:p w14:paraId="4E9CD96B" w14:textId="77777777" w:rsidR="00917840" w:rsidRDefault="00917840" w:rsidP="00CC6415">
      <w:pPr>
        <w:spacing w:before="100" w:beforeAutospacing="1" w:after="100" w:afterAutospacing="1"/>
        <w:ind w:left="1418"/>
        <w:jc w:val="center"/>
      </w:pPr>
      <w:r>
        <w:t>Vereador</w:t>
      </w:r>
    </w:p>
    <w:p w14:paraId="1EBBB49F" w14:textId="41C2C3C4" w:rsidR="00740E7D" w:rsidRPr="00C52A0C" w:rsidRDefault="00740E7D" w:rsidP="00CC6415">
      <w:pPr>
        <w:ind w:left="1418"/>
        <w:jc w:val="both"/>
      </w:pPr>
    </w:p>
    <w:sectPr w:rsidR="00740E7D" w:rsidRPr="00C52A0C" w:rsidSect="00CC6415">
      <w:headerReference w:type="default" r:id="rId7"/>
      <w:footerReference w:type="default" r:id="rId8"/>
      <w:pgSz w:w="11909" w:h="16834"/>
      <w:pgMar w:top="1440" w:right="1419" w:bottom="1440" w:left="0" w:header="851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73E6B" w14:textId="77777777" w:rsidR="00B448D2" w:rsidRDefault="00B448D2">
      <w:pPr>
        <w:spacing w:line="240" w:lineRule="auto"/>
      </w:pPr>
      <w:r>
        <w:separator/>
      </w:r>
    </w:p>
  </w:endnote>
  <w:endnote w:type="continuationSeparator" w:id="0">
    <w:p w14:paraId="23E4C3DB" w14:textId="77777777" w:rsidR="00B448D2" w:rsidRDefault="00B448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 Serif Medium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E07F" w14:textId="77777777" w:rsidR="00740E7D" w:rsidRDefault="00EB018B">
    <w:pPr>
      <w:ind w:right="-1995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_________________________________________________________________________________________________________</w:t>
    </w:r>
  </w:p>
  <w:p w14:paraId="6B41401A" w14:textId="77777777" w:rsidR="00740E7D" w:rsidRDefault="00EB018B">
    <w:pPr>
      <w:ind w:right="-1995"/>
      <w:jc w:val="center"/>
      <w:rPr>
        <w:rFonts w:ascii="Roboto Serif Medium" w:eastAsia="Roboto Serif Medium" w:hAnsi="Roboto Serif Medium" w:cs="Roboto Serif Medium"/>
      </w:rPr>
    </w:pPr>
    <w:r>
      <w:rPr>
        <w:rFonts w:ascii="Roboto Serif Medium" w:eastAsia="Roboto Serif Medium" w:hAnsi="Roboto Serif Medium" w:cs="Roboto Serif Medium"/>
      </w:rPr>
      <w:t>Rua Pedro Matias de Souza, S/N, Centro - Baraúna/PB, CEP 58.188-000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C334E" w14:textId="77777777" w:rsidR="00B448D2" w:rsidRDefault="00B448D2">
      <w:pPr>
        <w:spacing w:line="240" w:lineRule="auto"/>
      </w:pPr>
      <w:r>
        <w:separator/>
      </w:r>
    </w:p>
  </w:footnote>
  <w:footnote w:type="continuationSeparator" w:id="0">
    <w:p w14:paraId="34D6110D" w14:textId="77777777" w:rsidR="00B448D2" w:rsidRDefault="00B448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2B9E8" w14:textId="77777777" w:rsidR="00740E7D" w:rsidRDefault="00EB018B">
    <w:pPr>
      <w:spacing w:line="240" w:lineRule="auto"/>
      <w:ind w:left="566" w:right="-1995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6704" behindDoc="1" locked="0" layoutInCell="1" hidden="0" allowOverlap="1" wp14:anchorId="309BE049" wp14:editId="66F82377">
          <wp:simplePos x="0" y="0"/>
          <wp:positionH relativeFrom="column">
            <wp:posOffset>1556385</wp:posOffset>
          </wp:positionH>
          <wp:positionV relativeFrom="paragraph">
            <wp:posOffset>-457199</wp:posOffset>
          </wp:positionV>
          <wp:extent cx="695495" cy="671513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495" cy="6715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7728" behindDoc="1" locked="0" layoutInCell="1" hidden="0" allowOverlap="1" wp14:anchorId="587568FE" wp14:editId="2B49AD2B">
          <wp:simplePos x="0" y="0"/>
          <wp:positionH relativeFrom="column">
            <wp:posOffset>4119563</wp:posOffset>
          </wp:positionH>
          <wp:positionV relativeFrom="paragraph">
            <wp:posOffset>-351332</wp:posOffset>
          </wp:positionV>
          <wp:extent cx="3005138" cy="1075233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30628" b="40166"/>
                  <a:stretch>
                    <a:fillRect/>
                  </a:stretch>
                </pic:blipFill>
                <pic:spPr>
                  <a:xfrm>
                    <a:off x="0" y="0"/>
                    <a:ext cx="3005138" cy="1075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32E600" w14:textId="77777777" w:rsidR="00740E7D" w:rsidRDefault="00EB018B">
    <w:pPr>
      <w:spacing w:line="240" w:lineRule="auto"/>
      <w:ind w:left="1" w:right="-1707" w:hanging="3"/>
      <w:jc w:val="both"/>
      <w:rPr>
        <w:sz w:val="18"/>
        <w:szCs w:val="18"/>
      </w:rPr>
    </w:pPr>
    <w:r>
      <w:rPr>
        <w:b/>
        <w:sz w:val="18"/>
        <w:szCs w:val="18"/>
      </w:rPr>
      <w:t xml:space="preserve">                                        ESTADO DA PARAÍBA</w:t>
    </w:r>
  </w:p>
  <w:p w14:paraId="62AE7D6B" w14:textId="77777777" w:rsidR="00740E7D" w:rsidRDefault="00EB018B">
    <w:pPr>
      <w:spacing w:line="240" w:lineRule="auto"/>
      <w:ind w:left="1" w:right="-1707" w:hanging="3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                CASA VEREADOR “FRANCISCO GOMES DA SILVA”</w:t>
    </w:r>
  </w:p>
  <w:p w14:paraId="5B0E4F88" w14:textId="77777777" w:rsidR="00740E7D" w:rsidRDefault="00EB018B">
    <w:pPr>
      <w:spacing w:line="240" w:lineRule="auto"/>
      <w:ind w:left="720" w:right="-1990"/>
      <w:rPr>
        <w:b/>
        <w:sz w:val="20"/>
        <w:szCs w:val="20"/>
      </w:rPr>
    </w:pPr>
    <w:r>
      <w:rPr>
        <w:b/>
        <w:sz w:val="20"/>
        <w:szCs w:val="20"/>
      </w:rPr>
      <w:t xml:space="preserve">             CNPJ/MF Nº 02.304.546/0001-61</w:t>
    </w:r>
  </w:p>
  <w:p w14:paraId="4F0DF031" w14:textId="77777777" w:rsidR="00740E7D" w:rsidRDefault="00B448D2">
    <w:pPr>
      <w:spacing w:line="240" w:lineRule="auto"/>
      <w:ind w:right="-1990"/>
      <w:rPr>
        <w:b/>
        <w:sz w:val="20"/>
        <w:szCs w:val="20"/>
      </w:rPr>
    </w:pPr>
    <w:r>
      <w:rPr>
        <w:b/>
        <w:sz w:val="20"/>
        <w:szCs w:val="20"/>
      </w:rPr>
      <w:pict w14:anchorId="44851C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6pt;margin-top:74.95pt;width:594.35pt;height:606pt;z-index:-251657728;mso-position-horizontal:absolute;mso-position-horizontal-relative:margin;mso-position-vertical:absolute;mso-position-vertical-relative:margin">
          <v:imagedata r:id="rId3" o:title="image4" gain="19661f" blacklevel="22938f"/>
          <w10:wrap anchorx="margin" anchory="margin"/>
        </v:shape>
      </w:pict>
    </w:r>
    <w:r w:rsidR="00EB018B">
      <w:rPr>
        <w:b/>
        <w:sz w:val="20"/>
        <w:szCs w:val="20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6D4"/>
    <w:multiLevelType w:val="multilevel"/>
    <w:tmpl w:val="FC9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84EBB"/>
    <w:multiLevelType w:val="multilevel"/>
    <w:tmpl w:val="4DAA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886A9E"/>
    <w:multiLevelType w:val="multilevel"/>
    <w:tmpl w:val="FA18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337220">
    <w:abstractNumId w:val="1"/>
  </w:num>
  <w:num w:numId="2" w16cid:durableId="1688289501">
    <w:abstractNumId w:val="2"/>
  </w:num>
  <w:num w:numId="3" w16cid:durableId="223953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7D"/>
    <w:rsid w:val="000125B2"/>
    <w:rsid w:val="000865A0"/>
    <w:rsid w:val="00152582"/>
    <w:rsid w:val="003057B9"/>
    <w:rsid w:val="00407BE1"/>
    <w:rsid w:val="0041185A"/>
    <w:rsid w:val="004F4656"/>
    <w:rsid w:val="005452AA"/>
    <w:rsid w:val="0062461F"/>
    <w:rsid w:val="006631FC"/>
    <w:rsid w:val="006C4A05"/>
    <w:rsid w:val="006E342D"/>
    <w:rsid w:val="00740E7D"/>
    <w:rsid w:val="007D70BC"/>
    <w:rsid w:val="00813267"/>
    <w:rsid w:val="00917840"/>
    <w:rsid w:val="0095062A"/>
    <w:rsid w:val="009C69F2"/>
    <w:rsid w:val="009D67C6"/>
    <w:rsid w:val="00AE55E3"/>
    <w:rsid w:val="00B448D2"/>
    <w:rsid w:val="00C52A0C"/>
    <w:rsid w:val="00CC6415"/>
    <w:rsid w:val="00D40875"/>
    <w:rsid w:val="00D81737"/>
    <w:rsid w:val="00E2268C"/>
    <w:rsid w:val="00EB018B"/>
    <w:rsid w:val="00EF0D3B"/>
    <w:rsid w:val="00F00EBA"/>
    <w:rsid w:val="00F361DE"/>
    <w:rsid w:val="00F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FEB0C9"/>
  <w15:docId w15:val="{42482545-8900-4E8F-9050-A39352DF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D8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D817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718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xico</dc:creator>
  <cp:lastModifiedBy>Licitação cajá</cp:lastModifiedBy>
  <cp:revision>3</cp:revision>
  <cp:lastPrinted>2026-04-06T15:50:00Z</cp:lastPrinted>
  <dcterms:created xsi:type="dcterms:W3CDTF">2026-04-06T15:52:00Z</dcterms:created>
  <dcterms:modified xsi:type="dcterms:W3CDTF">2026-04-06T16:10:00Z</dcterms:modified>
</cp:coreProperties>
</file>